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547"/>
      </w:tblGrid>
      <w:tr w:rsidR="00BA02FD" w:rsidTr="0052450D">
        <w:trPr>
          <w:trHeight w:val="346"/>
        </w:trPr>
        <w:tc>
          <w:tcPr>
            <w:tcW w:w="9547" w:type="dxa"/>
          </w:tcPr>
          <w:p w:rsidR="00BA02FD" w:rsidRPr="00E92A80" w:rsidRDefault="00E92A80" w:rsidP="00F471B4">
            <w:pPr>
              <w:jc w:val="both"/>
              <w:rPr>
                <w:rFonts w:ascii="Verdana" w:hAnsi="Verdana"/>
                <w:b/>
                <w:color w:val="C00000"/>
                <w:sz w:val="20"/>
                <w:szCs w:val="20"/>
              </w:rPr>
            </w:pPr>
            <w:r w:rsidRPr="00E92A80">
              <w:rPr>
                <w:rFonts w:ascii="Verdana" w:hAnsi="Verdana"/>
                <w:b/>
                <w:color w:val="C00000"/>
                <w:sz w:val="20"/>
                <w:szCs w:val="20"/>
              </w:rPr>
              <w:t>Insert name of organisation</w:t>
            </w:r>
          </w:p>
        </w:tc>
      </w:tr>
      <w:tr w:rsidR="00BA02FD">
        <w:trPr>
          <w:trHeight w:val="176"/>
        </w:trPr>
        <w:tc>
          <w:tcPr>
            <w:tcW w:w="9547" w:type="dxa"/>
            <w:shd w:val="clear" w:color="auto" w:fill="0000FF"/>
          </w:tcPr>
          <w:p w:rsidR="00BA02FD" w:rsidRDefault="00024482" w:rsidP="002031DA">
            <w:pPr>
              <w:spacing w:before="60" w:after="60"/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Budget Policy</w:t>
            </w:r>
            <w:r w:rsidR="008E1562">
              <w:rPr>
                <w:rFonts w:ascii="Verdana" w:hAnsi="Verdana"/>
                <w:b/>
                <w:sz w:val="22"/>
                <w:szCs w:val="22"/>
              </w:rPr>
              <w:t xml:space="preserve"> Template</w:t>
            </w:r>
          </w:p>
        </w:tc>
      </w:tr>
    </w:tbl>
    <w:p w:rsidR="00BA02FD" w:rsidRDefault="00BA02FD" w:rsidP="00BA02FD">
      <w:pPr>
        <w:jc w:val="both"/>
        <w:rPr>
          <w:rFonts w:ascii="Verdana" w:hAnsi="Verdana"/>
          <w:b/>
          <w:sz w:val="22"/>
          <w:szCs w:val="22"/>
        </w:rPr>
      </w:pPr>
    </w:p>
    <w:tbl>
      <w:tblPr>
        <w:tblW w:w="9547" w:type="dxa"/>
        <w:tblInd w:w="108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  <w:insideH w:val="single" w:sz="8" w:space="0" w:color="0000FF"/>
          <w:insideV w:val="single" w:sz="8" w:space="0" w:color="0000FF"/>
        </w:tblBorders>
        <w:tblLook w:val="0000"/>
      </w:tblPr>
      <w:tblGrid>
        <w:gridCol w:w="3420"/>
        <w:gridCol w:w="2880"/>
        <w:gridCol w:w="3240"/>
        <w:gridCol w:w="7"/>
      </w:tblGrid>
      <w:tr w:rsidR="00BA02FD">
        <w:trPr>
          <w:trHeight w:val="360"/>
        </w:trPr>
        <w:tc>
          <w:tcPr>
            <w:tcW w:w="9547" w:type="dxa"/>
            <w:gridSpan w:val="4"/>
          </w:tcPr>
          <w:p w:rsidR="00BA02FD" w:rsidRDefault="00BA02FD" w:rsidP="000F30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Policy number:                                                    Date adopted: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4"/>
          </w:tcPr>
          <w:p w:rsidR="00BA02FD" w:rsidRDefault="00BA02FD" w:rsidP="000F3052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>
              <w:rPr>
                <w:rFonts w:ascii="Verdana" w:hAnsi="Verdana"/>
                <w:sz w:val="18"/>
                <w:szCs w:val="18"/>
              </w:rPr>
              <w:t>Authorised</w:t>
            </w:r>
            <w:proofErr w:type="spellEnd"/>
            <w:r>
              <w:rPr>
                <w:rFonts w:ascii="Verdana" w:hAnsi="Verdana"/>
                <w:sz w:val="18"/>
                <w:szCs w:val="18"/>
              </w:rPr>
              <w:t xml:space="preserve"> by:</w:t>
            </w:r>
          </w:p>
        </w:tc>
      </w:tr>
      <w:tr w:rsidR="00BA02FD">
        <w:tblPrEx>
          <w:tblCellMar>
            <w:left w:w="0" w:type="dxa"/>
            <w:right w:w="0" w:type="dxa"/>
          </w:tblCellMar>
        </w:tblPrEx>
        <w:trPr>
          <w:gridAfter w:val="1"/>
          <w:wAfter w:w="7" w:type="dxa"/>
        </w:trPr>
        <w:tc>
          <w:tcPr>
            <w:tcW w:w="342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0F3052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last reviewed:</w:t>
            </w:r>
          </w:p>
          <w:p w:rsidR="00BA02FD" w:rsidRDefault="00BA02FD" w:rsidP="000F3052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8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567A6B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Reviewed by</w:t>
            </w:r>
            <w:r w:rsidR="00E92A80">
              <w:rPr>
                <w:rFonts w:ascii="Verdana" w:hAnsi="Verdana"/>
                <w:sz w:val="18"/>
                <w:szCs w:val="18"/>
              </w:rPr>
              <w:t xml:space="preserve">: </w:t>
            </w:r>
          </w:p>
        </w:tc>
        <w:tc>
          <w:tcPr>
            <w:tcW w:w="32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2FD" w:rsidRDefault="00BA02FD" w:rsidP="000F3052">
            <w:pPr>
              <w:shd w:val="clear" w:color="auto" w:fill="FFFFFF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Date of next review:</w:t>
            </w:r>
          </w:p>
        </w:tc>
      </w:tr>
    </w:tbl>
    <w:p w:rsidR="00BA02FD" w:rsidRDefault="00BA02FD" w:rsidP="000F3052">
      <w:pPr>
        <w:rPr>
          <w:rFonts w:ascii="Verdana" w:hAnsi="Verdana"/>
          <w:sz w:val="18"/>
          <w:szCs w:val="18"/>
        </w:rPr>
      </w:pPr>
      <w:r w:rsidRPr="009D3BE6">
        <w:rPr>
          <w:rFonts w:ascii="Verdana" w:hAnsi="Verdana"/>
          <w:sz w:val="18"/>
          <w:szCs w:val="18"/>
        </w:rPr>
        <w:t xml:space="preserve">Refer to Section 6 </w:t>
      </w:r>
      <w:r>
        <w:rPr>
          <w:rFonts w:ascii="Verdana" w:hAnsi="Verdana"/>
          <w:sz w:val="18"/>
          <w:szCs w:val="18"/>
        </w:rPr>
        <w:t>below for information on the process for</w:t>
      </w:r>
      <w:r w:rsidRPr="009D3BE6">
        <w:rPr>
          <w:rFonts w:ascii="Verdana" w:hAnsi="Verdana"/>
          <w:sz w:val="18"/>
          <w:szCs w:val="18"/>
        </w:rPr>
        <w:t xml:space="preserve"> policy review.</w:t>
      </w:r>
    </w:p>
    <w:p w:rsidR="00BA02FD" w:rsidRPr="009D3BE6" w:rsidRDefault="00BA02FD" w:rsidP="000F3052">
      <w:pPr>
        <w:rPr>
          <w:rFonts w:ascii="Verdana" w:hAnsi="Verdana"/>
          <w:sz w:val="18"/>
          <w:szCs w:val="1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320"/>
        <w:gridCol w:w="5220"/>
      </w:tblGrid>
      <w:tr w:rsidR="00BA02FD">
        <w:trPr>
          <w:trHeight w:val="360"/>
        </w:trPr>
        <w:tc>
          <w:tcPr>
            <w:tcW w:w="9540" w:type="dxa"/>
            <w:gridSpan w:val="2"/>
            <w:tcBorders>
              <w:top w:val="single" w:sz="8" w:space="0" w:color="0000FF"/>
              <w:right w:val="single" w:sz="8" w:space="0" w:color="0000FF"/>
            </w:tcBorders>
            <w:shd w:val="clear" w:color="auto" w:fill="E6E6E6"/>
          </w:tcPr>
          <w:p w:rsidR="00BA02FD" w:rsidRDefault="00BA02FD" w:rsidP="000F3052">
            <w:pPr>
              <w:rPr>
                <w:rFonts w:ascii="Verdana" w:hAnsi="Verdana" w:cs="Arial"/>
                <w:b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Policy context: </w:t>
            </w:r>
            <w:r>
              <w:rPr>
                <w:rFonts w:ascii="Verdana" w:hAnsi="Verdana"/>
                <w:sz w:val="18"/>
                <w:szCs w:val="18"/>
              </w:rPr>
              <w:t>This policy relates to:</w:t>
            </w:r>
          </w:p>
        </w:tc>
      </w:tr>
      <w:tr w:rsidR="00BA02FD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E451B4" w:rsidP="00E451B4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Legislation or other requirements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E92A80" w:rsidRPr="00892BE3" w:rsidRDefault="00E92A80" w:rsidP="00567A6B">
            <w:pPr>
              <w:autoSpaceDE w:val="0"/>
              <w:autoSpaceDN w:val="0"/>
              <w:adjustRightInd w:val="0"/>
              <w:rPr>
                <w:rFonts w:ascii="Verdana" w:hAnsi="Verdana"/>
                <w:sz w:val="18"/>
                <w:szCs w:val="18"/>
              </w:rPr>
            </w:pPr>
          </w:p>
        </w:tc>
      </w:tr>
      <w:tr w:rsidR="00BA02FD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0F30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Other </w:t>
            </w:r>
            <w:r w:rsidR="00892BE3">
              <w:rPr>
                <w:rFonts w:ascii="Verdana" w:hAnsi="Verdana"/>
                <w:sz w:val="18"/>
                <w:szCs w:val="18"/>
              </w:rPr>
              <w:t>s</w:t>
            </w:r>
            <w:r>
              <w:rPr>
                <w:rFonts w:ascii="Verdana" w:hAnsi="Verdana"/>
                <w:sz w:val="18"/>
                <w:szCs w:val="18"/>
              </w:rPr>
              <w:t>tandards</w:t>
            </w: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Pr="00E92A80" w:rsidRDefault="00BA02FD" w:rsidP="000F3052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</w:p>
        </w:tc>
      </w:tr>
      <w:tr w:rsidR="00BA02FD">
        <w:trPr>
          <w:trHeight w:val="360"/>
        </w:trPr>
        <w:tc>
          <w:tcPr>
            <w:tcW w:w="43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0F305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Pr="00E92A80" w:rsidRDefault="00BA02FD" w:rsidP="000F3052">
            <w:pPr>
              <w:rPr>
                <w:rFonts w:ascii="Verdana" w:hAnsi="Verdana" w:cs="Arial"/>
                <w:b/>
                <w:color w:val="C00000"/>
                <w:sz w:val="18"/>
                <w:szCs w:val="18"/>
              </w:rPr>
            </w:pPr>
          </w:p>
        </w:tc>
      </w:tr>
    </w:tbl>
    <w:p w:rsidR="00BA02FD" w:rsidRDefault="00BA02FD" w:rsidP="000F3052">
      <w:pPr>
        <w:rPr>
          <w:rFonts w:ascii="Verdana" w:hAnsi="Verdana"/>
          <w:sz w:val="22"/>
          <w:szCs w:val="22"/>
        </w:rPr>
      </w:pPr>
    </w:p>
    <w:p w:rsidR="00BA02FD" w:rsidRDefault="00BA02FD" w:rsidP="000F3052">
      <w:pPr>
        <w:rPr>
          <w:rFonts w:ascii="Verdana" w:hAnsi="Verdana"/>
          <w:b/>
          <w:sz w:val="20"/>
          <w:szCs w:val="20"/>
        </w:rPr>
      </w:pPr>
    </w:p>
    <w:p w:rsidR="00BA02FD" w:rsidRPr="00B7082A" w:rsidRDefault="00B7082A" w:rsidP="00B7082A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1. </w:t>
      </w:r>
      <w:r w:rsidR="00BA02FD" w:rsidRPr="00B7082A">
        <w:rPr>
          <w:rFonts w:ascii="Verdana" w:hAnsi="Verdana"/>
          <w:b/>
          <w:i/>
          <w:sz w:val="20"/>
          <w:szCs w:val="20"/>
        </w:rPr>
        <w:t xml:space="preserve">Purpose: </w:t>
      </w:r>
    </w:p>
    <w:p w:rsidR="00B82CAC" w:rsidRDefault="00B82CAC" w:rsidP="000F3052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managing our funds, it is critical that we plan </w:t>
      </w:r>
      <w:r w:rsidR="00FD2A68">
        <w:rPr>
          <w:rFonts w:ascii="Verdana" w:hAnsi="Verdana"/>
          <w:sz w:val="20"/>
          <w:szCs w:val="20"/>
        </w:rPr>
        <w:t>the</w:t>
      </w:r>
      <w:r>
        <w:rPr>
          <w:rFonts w:ascii="Verdana" w:hAnsi="Verdana"/>
          <w:sz w:val="20"/>
          <w:szCs w:val="20"/>
        </w:rPr>
        <w:t xml:space="preserve"> income and expenditure we </w:t>
      </w:r>
      <w:r w:rsidR="00FD2A68">
        <w:rPr>
          <w:rFonts w:ascii="Verdana" w:hAnsi="Verdana"/>
          <w:sz w:val="20"/>
          <w:szCs w:val="20"/>
        </w:rPr>
        <w:t xml:space="preserve">are </w:t>
      </w:r>
      <w:r>
        <w:rPr>
          <w:rFonts w:ascii="Verdana" w:hAnsi="Verdana"/>
          <w:sz w:val="20"/>
          <w:szCs w:val="20"/>
        </w:rPr>
        <w:t>expect</w:t>
      </w:r>
      <w:r w:rsidR="00FD2A68">
        <w:rPr>
          <w:rFonts w:ascii="Verdana" w:hAnsi="Verdana"/>
          <w:sz w:val="20"/>
          <w:szCs w:val="20"/>
        </w:rPr>
        <w:t>ing</w:t>
      </w:r>
      <w:r>
        <w:rPr>
          <w:rFonts w:ascii="Verdana" w:hAnsi="Verdana"/>
          <w:sz w:val="20"/>
          <w:szCs w:val="20"/>
        </w:rPr>
        <w:t xml:space="preserve"> and </w:t>
      </w:r>
      <w:r w:rsidR="00FD2A68">
        <w:rPr>
          <w:rFonts w:ascii="Verdana" w:hAnsi="Verdana"/>
          <w:sz w:val="20"/>
          <w:szCs w:val="20"/>
        </w:rPr>
        <w:t xml:space="preserve">assess </w:t>
      </w:r>
      <w:r>
        <w:rPr>
          <w:rFonts w:ascii="Verdana" w:hAnsi="Verdana"/>
          <w:sz w:val="20"/>
          <w:szCs w:val="20"/>
        </w:rPr>
        <w:t xml:space="preserve">the </w:t>
      </w:r>
      <w:r w:rsidR="00B7082A">
        <w:rPr>
          <w:rFonts w:ascii="Verdana" w:hAnsi="Verdana"/>
          <w:sz w:val="20"/>
          <w:szCs w:val="20"/>
        </w:rPr>
        <w:t xml:space="preserve">effect </w:t>
      </w:r>
      <w:r>
        <w:rPr>
          <w:rFonts w:ascii="Verdana" w:hAnsi="Verdana"/>
          <w:sz w:val="20"/>
          <w:szCs w:val="20"/>
        </w:rPr>
        <w:t>that this will have on our financial position. Setting an annual budget provides us with a way of planning our finances for the year ahead and then monitoring what happens. This enables us to adjust our activities</w:t>
      </w:r>
      <w:r w:rsidR="009A5552">
        <w:rPr>
          <w:rFonts w:ascii="Verdana" w:hAnsi="Verdana"/>
          <w:sz w:val="20"/>
          <w:szCs w:val="20"/>
        </w:rPr>
        <w:t xml:space="preserve">, operate within </w:t>
      </w:r>
      <w:r w:rsidR="00FD2A68">
        <w:rPr>
          <w:rFonts w:ascii="Verdana" w:hAnsi="Verdana"/>
          <w:sz w:val="20"/>
          <w:szCs w:val="20"/>
        </w:rPr>
        <w:t>available</w:t>
      </w:r>
      <w:r w:rsidR="009A5552">
        <w:rPr>
          <w:rFonts w:ascii="Verdana" w:hAnsi="Verdana"/>
          <w:sz w:val="20"/>
          <w:szCs w:val="20"/>
        </w:rPr>
        <w:t xml:space="preserve"> funds</w:t>
      </w:r>
      <w:r w:rsidR="00B7082A">
        <w:rPr>
          <w:rFonts w:ascii="Verdana" w:hAnsi="Verdana"/>
          <w:sz w:val="20"/>
          <w:szCs w:val="20"/>
        </w:rPr>
        <w:t>,</w:t>
      </w:r>
      <w:r>
        <w:rPr>
          <w:rFonts w:ascii="Verdana" w:hAnsi="Verdana"/>
          <w:sz w:val="20"/>
          <w:szCs w:val="20"/>
        </w:rPr>
        <w:t xml:space="preserve"> and ensure that we rem</w:t>
      </w:r>
      <w:r w:rsidR="002A13DD">
        <w:rPr>
          <w:rFonts w:ascii="Verdana" w:hAnsi="Verdana"/>
          <w:sz w:val="20"/>
          <w:szCs w:val="20"/>
        </w:rPr>
        <w:t>a</w:t>
      </w:r>
      <w:r>
        <w:rPr>
          <w:rFonts w:ascii="Verdana" w:hAnsi="Verdana"/>
          <w:sz w:val="20"/>
          <w:szCs w:val="20"/>
        </w:rPr>
        <w:t>in financially healthy.</w:t>
      </w:r>
    </w:p>
    <w:p w:rsidR="00B82CAC" w:rsidRDefault="00B82CAC" w:rsidP="000F3052">
      <w:pPr>
        <w:rPr>
          <w:rFonts w:ascii="Verdana" w:hAnsi="Verdana"/>
          <w:sz w:val="20"/>
          <w:szCs w:val="20"/>
        </w:rPr>
      </w:pPr>
    </w:p>
    <w:p w:rsidR="00BA02FD" w:rsidRPr="00B7082A" w:rsidRDefault="00B7082A" w:rsidP="00B7082A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2. </w:t>
      </w:r>
      <w:r w:rsidR="00BA02FD" w:rsidRPr="00B7082A">
        <w:rPr>
          <w:rFonts w:ascii="Verdana" w:hAnsi="Verdana"/>
          <w:b/>
          <w:i/>
          <w:sz w:val="20"/>
          <w:szCs w:val="20"/>
        </w:rPr>
        <w:t>Scope</w:t>
      </w:r>
    </w:p>
    <w:p w:rsidR="00E92A80" w:rsidRPr="00E92A80" w:rsidRDefault="00BA02FD" w:rsidP="000F3052">
      <w:pPr>
        <w:rPr>
          <w:rFonts w:ascii="Verdana" w:hAnsi="Verdana"/>
          <w:b/>
          <w:color w:val="C00000"/>
          <w:sz w:val="20"/>
          <w:szCs w:val="20"/>
        </w:rPr>
      </w:pPr>
      <w:r>
        <w:rPr>
          <w:rFonts w:ascii="Verdana" w:hAnsi="Verdana"/>
          <w:sz w:val="20"/>
          <w:szCs w:val="20"/>
        </w:rPr>
        <w:t>This policy will apply to</w:t>
      </w:r>
      <w:r w:rsidR="00E92A80">
        <w:rPr>
          <w:rFonts w:ascii="Verdana" w:hAnsi="Verdana"/>
          <w:sz w:val="20"/>
          <w:szCs w:val="20"/>
        </w:rPr>
        <w:t xml:space="preserve"> </w:t>
      </w:r>
      <w:r w:rsidR="00E92A80" w:rsidRPr="00E92A80">
        <w:rPr>
          <w:rFonts w:ascii="Verdana" w:hAnsi="Verdana"/>
          <w:b/>
          <w:color w:val="C00000"/>
          <w:sz w:val="20"/>
          <w:szCs w:val="20"/>
        </w:rPr>
        <w:t>indicate which financial activities and funds the policy will apply to.</w:t>
      </w:r>
    </w:p>
    <w:p w:rsidR="009A5552" w:rsidRPr="00E92A80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E92A80">
        <w:rPr>
          <w:rFonts w:ascii="Verdana" w:hAnsi="Verdana"/>
          <w:b/>
          <w:color w:val="C00000"/>
          <w:sz w:val="20"/>
          <w:szCs w:val="20"/>
        </w:rPr>
        <w:t>Will there be separate budgets for specific areas of the organisation’s activities?</w:t>
      </w:r>
      <w:r w:rsidR="00BA02FD" w:rsidRPr="00E92A80">
        <w:rPr>
          <w:rFonts w:ascii="Verdana" w:hAnsi="Verdana"/>
          <w:b/>
          <w:color w:val="C00000"/>
          <w:sz w:val="20"/>
          <w:szCs w:val="20"/>
        </w:rPr>
        <w:t xml:space="preserve"> </w:t>
      </w:r>
    </w:p>
    <w:p w:rsidR="00BA02FD" w:rsidRDefault="00BA02FD" w:rsidP="000F3052">
      <w:pPr>
        <w:rPr>
          <w:rFonts w:ascii="Verdana" w:hAnsi="Verdana"/>
          <w:b/>
          <w:sz w:val="20"/>
          <w:szCs w:val="20"/>
        </w:rPr>
      </w:pPr>
    </w:p>
    <w:p w:rsidR="00BA02FD" w:rsidRDefault="00BA02FD" w:rsidP="000F3052">
      <w:pPr>
        <w:rPr>
          <w:rFonts w:ascii="Verdana" w:hAnsi="Verdana"/>
          <w:b/>
          <w:i/>
          <w:sz w:val="20"/>
          <w:szCs w:val="20"/>
        </w:rPr>
      </w:pPr>
    </w:p>
    <w:p w:rsidR="00BA02FD" w:rsidRPr="00B7082A" w:rsidRDefault="00B7082A" w:rsidP="00B7082A">
      <w:pPr>
        <w:rPr>
          <w:rFonts w:ascii="Verdana" w:hAnsi="Verdana"/>
          <w:b/>
          <w:i/>
          <w:sz w:val="20"/>
          <w:szCs w:val="20"/>
        </w:rPr>
      </w:pPr>
      <w:r>
        <w:rPr>
          <w:rFonts w:ascii="Verdana" w:hAnsi="Verdana"/>
          <w:b/>
          <w:i/>
          <w:sz w:val="20"/>
          <w:szCs w:val="20"/>
        </w:rPr>
        <w:t xml:space="preserve">3. </w:t>
      </w:r>
      <w:r w:rsidR="00BA02FD" w:rsidRPr="00B7082A">
        <w:rPr>
          <w:rFonts w:ascii="Verdana" w:hAnsi="Verdana"/>
          <w:b/>
          <w:i/>
          <w:sz w:val="20"/>
          <w:szCs w:val="20"/>
        </w:rPr>
        <w:t xml:space="preserve">Policy </w:t>
      </w:r>
      <w:r>
        <w:rPr>
          <w:rFonts w:ascii="Verdana" w:hAnsi="Verdana"/>
          <w:b/>
          <w:i/>
          <w:sz w:val="20"/>
          <w:szCs w:val="20"/>
        </w:rPr>
        <w:t>s</w:t>
      </w:r>
      <w:r w:rsidR="00BA02FD" w:rsidRPr="00B7082A">
        <w:rPr>
          <w:rFonts w:ascii="Verdana" w:hAnsi="Verdana"/>
          <w:b/>
          <w:i/>
          <w:sz w:val="20"/>
          <w:szCs w:val="20"/>
        </w:rPr>
        <w:t>tatement: Our commitment</w:t>
      </w:r>
    </w:p>
    <w:p w:rsidR="009A5552" w:rsidRDefault="00E92A80" w:rsidP="00B7082A">
      <w:pPr>
        <w:spacing w:after="120"/>
        <w:rPr>
          <w:rFonts w:ascii="Verdana" w:hAnsi="Verdana"/>
          <w:sz w:val="20"/>
          <w:szCs w:val="20"/>
        </w:rPr>
      </w:pPr>
      <w:r w:rsidRPr="00E92A80">
        <w:rPr>
          <w:rFonts w:ascii="Verdana" w:hAnsi="Verdana"/>
          <w:b/>
          <w:color w:val="C00000"/>
          <w:sz w:val="20"/>
          <w:szCs w:val="20"/>
        </w:rPr>
        <w:t>Insert organisation name</w:t>
      </w:r>
      <w:r>
        <w:rPr>
          <w:rFonts w:ascii="Verdana" w:hAnsi="Verdana"/>
          <w:sz w:val="20"/>
          <w:szCs w:val="20"/>
        </w:rPr>
        <w:t xml:space="preserve"> </w:t>
      </w:r>
      <w:r w:rsidR="009A5552">
        <w:rPr>
          <w:rFonts w:ascii="Verdana" w:hAnsi="Verdana"/>
          <w:sz w:val="20"/>
          <w:szCs w:val="20"/>
        </w:rPr>
        <w:t>is committed to effective management and monitoring of the organisation’s funds. Specifically, we will:</w:t>
      </w:r>
    </w:p>
    <w:p w:rsidR="00BA02FD" w:rsidRPr="00E92A80" w:rsidRDefault="00E92A80" w:rsidP="00E92A80">
      <w:pPr>
        <w:spacing w:after="120"/>
        <w:rPr>
          <w:rFonts w:ascii="Verdana" w:hAnsi="Verdana"/>
          <w:b/>
          <w:color w:val="C00000"/>
          <w:sz w:val="20"/>
          <w:szCs w:val="20"/>
        </w:rPr>
      </w:pPr>
      <w:r w:rsidRPr="00E92A80">
        <w:rPr>
          <w:rFonts w:ascii="Verdana" w:hAnsi="Verdana"/>
          <w:b/>
          <w:color w:val="C00000"/>
          <w:sz w:val="20"/>
          <w:szCs w:val="20"/>
        </w:rPr>
        <w:t>What will your organisation do to implement this policy?  List your actions below.</w:t>
      </w:r>
    </w:p>
    <w:p w:rsidR="00EB4286" w:rsidRPr="00C93349" w:rsidRDefault="00EB4286" w:rsidP="000F3052">
      <w:pPr>
        <w:rPr>
          <w:rFonts w:ascii="Verdana" w:hAnsi="Verdana"/>
          <w:b/>
          <w:i/>
          <w:color w:val="365F91"/>
          <w:sz w:val="20"/>
          <w:szCs w:val="20"/>
        </w:rPr>
      </w:pPr>
    </w:p>
    <w:p w:rsidR="00BA02FD" w:rsidRPr="00B7082A" w:rsidRDefault="00BA02FD" w:rsidP="000F3052">
      <w:pPr>
        <w:rPr>
          <w:rFonts w:ascii="Verdana" w:hAnsi="Verdana"/>
          <w:i/>
        </w:rPr>
      </w:pPr>
      <w:r w:rsidRPr="00B7082A">
        <w:rPr>
          <w:rFonts w:ascii="Verdana" w:hAnsi="Verdana"/>
          <w:b/>
          <w:i/>
          <w:sz w:val="20"/>
          <w:szCs w:val="20"/>
        </w:rPr>
        <w:t>4. Procedures</w:t>
      </w:r>
    </w:p>
    <w:p w:rsidR="00BA02FD" w:rsidRDefault="00BA02FD" w:rsidP="000F3052">
      <w:pPr>
        <w:pStyle w:val="PlainText"/>
        <w:rPr>
          <w:rFonts w:ascii="Verdana" w:hAnsi="Verdana" w:cs="Times New Roman"/>
          <w:i/>
        </w:rPr>
      </w:pPr>
    </w:p>
    <w:p w:rsidR="009A5552" w:rsidRDefault="00B7082A" w:rsidP="00B7082A">
      <w:pPr>
        <w:rPr>
          <w:rFonts w:ascii="Verdana" w:hAnsi="Verdana"/>
          <w:i/>
          <w:sz w:val="20"/>
          <w:szCs w:val="20"/>
        </w:rPr>
      </w:pPr>
      <w:r w:rsidRPr="00BF31DA">
        <w:rPr>
          <w:rFonts w:ascii="Verdana" w:hAnsi="Verdana"/>
          <w:i/>
        </w:rPr>
        <w:t xml:space="preserve">4.1 </w:t>
      </w:r>
      <w:r w:rsidR="009A5552" w:rsidRPr="00B7082A">
        <w:rPr>
          <w:rFonts w:ascii="Verdana" w:hAnsi="Verdana"/>
          <w:i/>
          <w:sz w:val="20"/>
          <w:szCs w:val="20"/>
        </w:rPr>
        <w:t>Developing and approving an annual budget</w:t>
      </w:r>
    </w:p>
    <w:p w:rsidR="00E92A80" w:rsidRPr="00BD45F7" w:rsidRDefault="00E92A80" w:rsidP="00B7082A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Describe the timing and process for developing and approving an annual budget.</w:t>
      </w:r>
    </w:p>
    <w:p w:rsidR="00E92A80" w:rsidRPr="00BD45F7" w:rsidRDefault="00E92A80" w:rsidP="00B7082A">
      <w:pPr>
        <w:rPr>
          <w:rFonts w:ascii="Verdana" w:hAnsi="Verdana"/>
          <w:b/>
          <w:color w:val="C00000"/>
          <w:sz w:val="20"/>
          <w:szCs w:val="20"/>
        </w:rPr>
      </w:pPr>
      <w:proofErr w:type="gramStart"/>
      <w:r w:rsidRPr="00BD45F7">
        <w:rPr>
          <w:rFonts w:ascii="Verdana" w:hAnsi="Verdana"/>
          <w:b/>
          <w:color w:val="C00000"/>
          <w:sz w:val="20"/>
          <w:szCs w:val="20"/>
        </w:rPr>
        <w:t>If your organisation has multiple programs, who is responsible for preparing and approving individual program budgets?</w:t>
      </w:r>
      <w:proofErr w:type="gramEnd"/>
    </w:p>
    <w:p w:rsidR="00E92A80" w:rsidRPr="00BD45F7" w:rsidRDefault="00E92A80" w:rsidP="00B7082A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 xml:space="preserve">Who will be responsible for developing the draft budget?  </w:t>
      </w:r>
    </w:p>
    <w:p w:rsidR="00E92A80" w:rsidRPr="00BD45F7" w:rsidRDefault="00E92A80" w:rsidP="00B7082A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How will the budget be approved?</w:t>
      </w:r>
    </w:p>
    <w:p w:rsidR="009A5552" w:rsidRPr="00F169CF" w:rsidRDefault="009A5552" w:rsidP="000F3052">
      <w:pPr>
        <w:widowControl w:val="0"/>
        <w:tabs>
          <w:tab w:val="left" w:pos="-1416"/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djustRightInd w:val="0"/>
        <w:rPr>
          <w:rFonts w:ascii="Verdana" w:hAnsi="Verdana"/>
          <w:i/>
          <w:sz w:val="20"/>
          <w:szCs w:val="20"/>
          <w:shd w:val="clear" w:color="auto" w:fill="C0C0C0"/>
          <w:lang w:val="en-AU"/>
        </w:rPr>
      </w:pPr>
    </w:p>
    <w:p w:rsidR="00BA02FD" w:rsidRDefault="00BA02FD" w:rsidP="000F3052">
      <w:pPr>
        <w:rPr>
          <w:rFonts w:ascii="Verdana" w:hAnsi="Verdana"/>
          <w:i/>
          <w:sz w:val="20"/>
          <w:szCs w:val="20"/>
        </w:rPr>
      </w:pPr>
      <w:r w:rsidRPr="00B7082A">
        <w:rPr>
          <w:rFonts w:ascii="Verdana" w:hAnsi="Verdana"/>
          <w:i/>
          <w:sz w:val="20"/>
          <w:szCs w:val="20"/>
          <w:lang w:val="en-AU"/>
        </w:rPr>
        <w:t>4.2</w:t>
      </w:r>
      <w:r w:rsidR="00B7082A" w:rsidRPr="00B7082A">
        <w:rPr>
          <w:rFonts w:ascii="Verdana" w:hAnsi="Verdana"/>
          <w:i/>
          <w:sz w:val="20"/>
          <w:szCs w:val="20"/>
        </w:rPr>
        <w:t xml:space="preserve"> </w:t>
      </w:r>
      <w:r w:rsidR="009A5552" w:rsidRPr="00B7082A">
        <w:rPr>
          <w:rFonts w:ascii="Verdana" w:hAnsi="Verdana"/>
          <w:i/>
          <w:sz w:val="20"/>
          <w:szCs w:val="20"/>
        </w:rPr>
        <w:t>Monitoring and reporting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Describe the process for monitoring the budget.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How often will this happen?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Who will be responsible for monitoring?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What reports will be produced?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lastRenderedPageBreak/>
        <w:t>Who will receive reports and how often will they receive them?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How will variations to the budget be dealt with?</w:t>
      </w:r>
    </w:p>
    <w:p w:rsidR="00E92A80" w:rsidRPr="00BD45F7" w:rsidRDefault="00E92A80" w:rsidP="000F3052">
      <w:pPr>
        <w:rPr>
          <w:rFonts w:ascii="Verdana" w:hAnsi="Verdana"/>
          <w:b/>
          <w:color w:val="C00000"/>
          <w:sz w:val="20"/>
          <w:szCs w:val="20"/>
          <w:lang w:val="en-AU"/>
        </w:rPr>
      </w:pPr>
      <w:r w:rsidRPr="00BD45F7">
        <w:rPr>
          <w:rFonts w:ascii="Verdana" w:hAnsi="Verdana"/>
          <w:b/>
          <w:color w:val="C00000"/>
          <w:sz w:val="20"/>
          <w:szCs w:val="20"/>
        </w:rPr>
        <w:t>How often will the budget be reviewed?</w:t>
      </w:r>
    </w:p>
    <w:p w:rsidR="009006C2" w:rsidRDefault="009006C2" w:rsidP="000F3052">
      <w:pPr>
        <w:rPr>
          <w:rFonts w:ascii="Verdana" w:hAnsi="Verdana"/>
          <w:sz w:val="20"/>
          <w:szCs w:val="20"/>
          <w:lang w:val="en-AU"/>
        </w:rPr>
      </w:pPr>
    </w:p>
    <w:p w:rsidR="00EB4286" w:rsidRPr="00C93349" w:rsidRDefault="00EB4286" w:rsidP="000F3052">
      <w:pPr>
        <w:rPr>
          <w:rFonts w:ascii="Verdana" w:hAnsi="Verdana"/>
          <w:b/>
          <w:i/>
          <w:color w:val="365F91"/>
          <w:sz w:val="20"/>
          <w:szCs w:val="20"/>
          <w:lang w:val="en-AU"/>
        </w:rPr>
      </w:pPr>
    </w:p>
    <w:p w:rsidR="00BA02FD" w:rsidRPr="00B7082A" w:rsidRDefault="00B7082A" w:rsidP="00B7082A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>5. O</w:t>
      </w:r>
      <w:r w:rsidR="00BA02FD" w:rsidRPr="00B7082A">
        <w:rPr>
          <w:rFonts w:ascii="Verdana" w:hAnsi="Verdana" w:cs="Times New Roman"/>
          <w:b/>
          <w:i/>
        </w:rPr>
        <w:t>ther related policies and procedures</w:t>
      </w:r>
    </w:p>
    <w:p w:rsidR="00BA02FD" w:rsidRDefault="00BA02FD" w:rsidP="000F3052">
      <w:pPr>
        <w:pStyle w:val="PlainText"/>
        <w:rPr>
          <w:rFonts w:ascii="Verdana" w:hAnsi="Verdana" w:cs="Times New Roman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420"/>
        <w:gridCol w:w="6120"/>
      </w:tblGrid>
      <w:tr w:rsidR="00BA02FD">
        <w:trPr>
          <w:trHeight w:val="187"/>
        </w:trPr>
        <w:tc>
          <w:tcPr>
            <w:tcW w:w="9540" w:type="dxa"/>
            <w:gridSpan w:val="2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  <w:shd w:val="clear" w:color="auto" w:fill="E6E6E6"/>
          </w:tcPr>
          <w:p w:rsidR="00BA02FD" w:rsidRDefault="00BA02FD" w:rsidP="000F3052">
            <w:pPr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Documents related to this policy</w:t>
            </w:r>
          </w:p>
          <w:p w:rsidR="00BA02FD" w:rsidRDefault="00BA02FD" w:rsidP="000F3052">
            <w:pPr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A02FD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Default="00BA02FD" w:rsidP="000F30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Related policies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Pr="00E92A80" w:rsidRDefault="00E92A80" w:rsidP="000F3052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E92A80">
              <w:rPr>
                <w:rFonts w:ascii="Verdana" w:hAnsi="Verdana"/>
                <w:b/>
                <w:color w:val="C00000"/>
                <w:sz w:val="18"/>
                <w:szCs w:val="18"/>
              </w:rPr>
              <w:t>List related policies</w:t>
            </w:r>
          </w:p>
        </w:tc>
      </w:tr>
      <w:tr w:rsidR="00BA02FD">
        <w:trPr>
          <w:trHeight w:val="347"/>
        </w:trPr>
        <w:tc>
          <w:tcPr>
            <w:tcW w:w="34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Default="00BA02FD" w:rsidP="000F305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Forms or other organisational documents</w:t>
            </w:r>
          </w:p>
        </w:tc>
        <w:tc>
          <w:tcPr>
            <w:tcW w:w="6120" w:type="dxa"/>
            <w:tcBorders>
              <w:top w:val="single" w:sz="2" w:space="0" w:color="0000FF"/>
              <w:left w:val="single" w:sz="2" w:space="0" w:color="0000FF"/>
              <w:bottom w:val="single" w:sz="2" w:space="0" w:color="0000FF"/>
              <w:right w:val="single" w:sz="2" w:space="0" w:color="0000FF"/>
            </w:tcBorders>
          </w:tcPr>
          <w:p w:rsidR="00BA02FD" w:rsidRPr="00E92A80" w:rsidRDefault="00E92A80" w:rsidP="000F3052">
            <w:pPr>
              <w:rPr>
                <w:rFonts w:ascii="Verdana" w:hAnsi="Verdana"/>
                <w:b/>
                <w:color w:val="C00000"/>
                <w:sz w:val="18"/>
                <w:szCs w:val="18"/>
              </w:rPr>
            </w:pPr>
            <w:r w:rsidRPr="00E92A80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List other organisational documents </w:t>
            </w:r>
          </w:p>
        </w:tc>
      </w:tr>
    </w:tbl>
    <w:p w:rsidR="00BA02FD" w:rsidRDefault="00BA02FD" w:rsidP="000F3052">
      <w:pPr>
        <w:pStyle w:val="PlainText"/>
        <w:rPr>
          <w:rFonts w:ascii="Verdana" w:hAnsi="Verdana" w:cs="Times New Roman"/>
        </w:rPr>
      </w:pPr>
    </w:p>
    <w:p w:rsidR="00BA02FD" w:rsidRPr="002D57CF" w:rsidRDefault="002D57CF" w:rsidP="002D57CF">
      <w:pPr>
        <w:pStyle w:val="PlainText"/>
        <w:rPr>
          <w:rFonts w:ascii="Verdana" w:hAnsi="Verdana" w:cs="Times New Roman"/>
          <w:b/>
          <w:i/>
        </w:rPr>
      </w:pPr>
      <w:r>
        <w:rPr>
          <w:rFonts w:ascii="Verdana" w:hAnsi="Verdana" w:cs="Times New Roman"/>
          <w:b/>
          <w:i/>
        </w:rPr>
        <w:t>6. R</w:t>
      </w:r>
      <w:r w:rsidR="00BA02FD" w:rsidRPr="002D57CF">
        <w:rPr>
          <w:rFonts w:ascii="Verdana" w:hAnsi="Verdana" w:cs="Times New Roman"/>
          <w:b/>
          <w:i/>
        </w:rPr>
        <w:t>eview processes</w:t>
      </w:r>
    </w:p>
    <w:p w:rsidR="00BA02FD" w:rsidRDefault="00BA02FD" w:rsidP="000F3052"/>
    <w:tbl>
      <w:tblPr>
        <w:tblW w:w="95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67"/>
        <w:gridCol w:w="4680"/>
      </w:tblGrid>
      <w:tr w:rsidR="00BA02FD">
        <w:trPr>
          <w:trHeight w:val="360"/>
        </w:trPr>
        <w:tc>
          <w:tcPr>
            <w:tcW w:w="4867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4" w:space="0" w:color="0000FF"/>
            </w:tcBorders>
          </w:tcPr>
          <w:p w:rsidR="00BA02FD" w:rsidRDefault="00BA02FD" w:rsidP="00EB42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Policy review frequency: </w:t>
            </w:r>
            <w:r w:rsidR="00EB4286" w:rsidRPr="00EB4286">
              <w:rPr>
                <w:rFonts w:ascii="Verdana" w:hAnsi="Verdana"/>
                <w:b/>
                <w:color w:val="C00000"/>
                <w:sz w:val="18"/>
                <w:szCs w:val="18"/>
              </w:rPr>
              <w:t>Indicate how often the policy will be reviewed</w:t>
            </w:r>
          </w:p>
        </w:tc>
        <w:tc>
          <w:tcPr>
            <w:tcW w:w="4680" w:type="dxa"/>
            <w:tcBorders>
              <w:top w:val="single" w:sz="8" w:space="0" w:color="0000FF"/>
              <w:left w:val="single" w:sz="4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EB42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Responsibility for review</w:t>
            </w:r>
            <w:r w:rsidRPr="00EB4286">
              <w:rPr>
                <w:rFonts w:ascii="Verdana" w:hAnsi="Verdana"/>
                <w:b/>
                <w:color w:val="C00000"/>
                <w:sz w:val="18"/>
                <w:szCs w:val="18"/>
              </w:rPr>
              <w:t>:</w:t>
            </w:r>
            <w:r w:rsidR="00EB4286" w:rsidRPr="00EB4286">
              <w:rPr>
                <w:rFonts w:ascii="Verdana" w:hAnsi="Verdana"/>
                <w:b/>
                <w:color w:val="C00000"/>
                <w:sz w:val="18"/>
                <w:szCs w:val="18"/>
              </w:rPr>
              <w:t xml:space="preserve"> Indicate who will review the policy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EB42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Review process: </w:t>
            </w:r>
            <w:r w:rsidR="00EB428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B4286" w:rsidRPr="00EB4286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will be reviewed</w:t>
            </w:r>
          </w:p>
        </w:tc>
      </w:tr>
      <w:tr w:rsidR="00BA02FD">
        <w:trPr>
          <w:trHeight w:val="360"/>
        </w:trPr>
        <w:tc>
          <w:tcPr>
            <w:tcW w:w="9547" w:type="dxa"/>
            <w:gridSpan w:val="2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:rsidR="00BA02FD" w:rsidRDefault="00BA02FD" w:rsidP="00EB4286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Documentation and communication:</w:t>
            </w:r>
            <w:r w:rsidR="00EB4286">
              <w:rPr>
                <w:rFonts w:ascii="Verdana" w:hAnsi="Verdana"/>
                <w:sz w:val="18"/>
                <w:szCs w:val="18"/>
              </w:rPr>
              <w:t xml:space="preserve"> </w:t>
            </w:r>
            <w:r w:rsidR="00EB4286" w:rsidRPr="00EB4286">
              <w:rPr>
                <w:rFonts w:ascii="Verdana" w:hAnsi="Verdana"/>
                <w:b/>
                <w:color w:val="C00000"/>
                <w:sz w:val="18"/>
                <w:szCs w:val="18"/>
              </w:rPr>
              <w:t>Describe how the policy decisions will be documented and communicated</w:t>
            </w:r>
            <w:r w:rsidR="00EB4286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</w:tbl>
    <w:p w:rsidR="00BA02FD" w:rsidRDefault="00BA02FD" w:rsidP="000F3052"/>
    <w:sectPr w:rsidR="00BA02FD" w:rsidSect="008141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2240" w:h="15840"/>
      <w:pgMar w:top="1440" w:right="1418" w:bottom="14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204B" w:rsidRDefault="0097204B">
      <w:r>
        <w:separator/>
      </w:r>
    </w:p>
  </w:endnote>
  <w:endnote w:type="continuationSeparator" w:id="0">
    <w:p w:rsidR="0097204B" w:rsidRDefault="00972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6" w:rsidRDefault="00B55025" w:rsidP="008141D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141D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41D6" w:rsidRDefault="008141D6" w:rsidP="008141D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1D6" w:rsidRPr="00F02508" w:rsidRDefault="00B55025" w:rsidP="008141D6">
    <w:pPr>
      <w:pStyle w:val="Footer"/>
      <w:framePr w:wrap="around" w:vAnchor="text" w:hAnchor="margin" w:xAlign="right" w:y="1"/>
      <w:rPr>
        <w:rStyle w:val="PageNumber"/>
        <w:rFonts w:ascii="Verdana" w:hAnsi="Verdana"/>
        <w:sz w:val="20"/>
        <w:szCs w:val="20"/>
      </w:rPr>
    </w:pPr>
    <w:r w:rsidRPr="00F02508">
      <w:rPr>
        <w:rStyle w:val="PageNumber"/>
        <w:rFonts w:ascii="Verdana" w:hAnsi="Verdana"/>
        <w:sz w:val="20"/>
        <w:szCs w:val="20"/>
      </w:rPr>
      <w:fldChar w:fldCharType="begin"/>
    </w:r>
    <w:r w:rsidR="008141D6" w:rsidRPr="00F02508">
      <w:rPr>
        <w:rStyle w:val="PageNumber"/>
        <w:rFonts w:ascii="Verdana" w:hAnsi="Verdana"/>
        <w:sz w:val="20"/>
        <w:szCs w:val="20"/>
      </w:rPr>
      <w:instrText xml:space="preserve">PAGE  </w:instrText>
    </w:r>
    <w:r w:rsidRPr="00F02508">
      <w:rPr>
        <w:rStyle w:val="PageNumber"/>
        <w:rFonts w:ascii="Verdana" w:hAnsi="Verdana"/>
        <w:sz w:val="20"/>
        <w:szCs w:val="20"/>
      </w:rPr>
      <w:fldChar w:fldCharType="separate"/>
    </w:r>
    <w:r w:rsidR="008E1562">
      <w:rPr>
        <w:rStyle w:val="PageNumber"/>
        <w:rFonts w:ascii="Verdana" w:hAnsi="Verdana"/>
        <w:noProof/>
        <w:sz w:val="20"/>
        <w:szCs w:val="20"/>
      </w:rPr>
      <w:t>1</w:t>
    </w:r>
    <w:r w:rsidRPr="00F02508">
      <w:rPr>
        <w:rStyle w:val="PageNumber"/>
        <w:rFonts w:ascii="Verdana" w:hAnsi="Verdana"/>
        <w:sz w:val="20"/>
        <w:szCs w:val="20"/>
      </w:rPr>
      <w:fldChar w:fldCharType="end"/>
    </w:r>
  </w:p>
  <w:p w:rsidR="008141D6" w:rsidRDefault="008141D6" w:rsidP="008141D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204B" w:rsidRDefault="0097204B">
      <w:r>
        <w:separator/>
      </w:r>
    </w:p>
  </w:footnote>
  <w:footnote w:type="continuationSeparator" w:id="0">
    <w:p w:rsidR="0097204B" w:rsidRDefault="009720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50" w:rsidRDefault="00B55025">
    <w:pPr>
      <w:pStyle w:val="Header"/>
    </w:pPr>
    <w:r w:rsidRPr="00B550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4" type="#_x0000_t136" style="position:absolute;margin-left:0;margin-top:0;width:473.55pt;height:189.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0A3" w:rsidRDefault="00024482" w:rsidP="000F3052">
    <w:pPr>
      <w:pStyle w:val="Header"/>
      <w:rPr>
        <w:rFonts w:ascii="Verdana" w:hAnsi="Verdana"/>
        <w:i/>
        <w:sz w:val="18"/>
        <w:szCs w:val="18"/>
      </w:rPr>
    </w:pPr>
    <w:r>
      <w:rPr>
        <w:noProof/>
        <w:lang w:val="en-AU" w:eastAsia="en-AU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column">
            <wp:posOffset>-786130</wp:posOffset>
          </wp:positionH>
          <wp:positionV relativeFrom="paragraph">
            <wp:posOffset>-431164</wp:posOffset>
          </wp:positionV>
          <wp:extent cx="1990725" cy="724624"/>
          <wp:effectExtent l="19050" t="0" r="9525" b="0"/>
          <wp:wrapNone/>
          <wp:docPr id="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725" cy="72462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451B4">
      <w:rPr>
        <w:rFonts w:ascii="Verdana" w:hAnsi="Verdana"/>
        <w:i/>
        <w:sz w:val="18"/>
        <w:szCs w:val="18"/>
      </w:rPr>
      <w:tab/>
      <w:t>Northern NOCH Community of Practice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450" w:rsidRDefault="00B55025">
    <w:pPr>
      <w:pStyle w:val="Header"/>
    </w:pPr>
    <w:r w:rsidRPr="00B55025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3" type="#_x0000_t136" style="position:absolute;margin-left:0;margin-top:0;width:473.55pt;height:189.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13B"/>
    <w:multiLevelType w:val="hybridMultilevel"/>
    <w:tmpl w:val="47804F1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EB8EB44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  <w:szCs w:val="28"/>
      </w:rPr>
    </w:lvl>
    <w:lvl w:ilvl="2" w:tplc="C68C71E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9439D3"/>
    <w:multiLevelType w:val="hybridMultilevel"/>
    <w:tmpl w:val="49EC51B0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4048CF"/>
    <w:multiLevelType w:val="hybridMultilevel"/>
    <w:tmpl w:val="F71693FC"/>
    <w:lvl w:ilvl="0" w:tplc="F12011FA">
      <w:start w:val="1"/>
      <w:numFmt w:val="bullet"/>
      <w:lvlText w:val="-"/>
      <w:lvlJc w:val="left"/>
      <w:pPr>
        <w:tabs>
          <w:tab w:val="num" w:pos="681"/>
        </w:tabs>
        <w:ind w:left="681" w:hanging="341"/>
      </w:pPr>
      <w:rPr>
        <w:rFonts w:ascii="Verdana" w:eastAsia="Times New Roman" w:hAnsi="Verdana" w:cs="Times New Roman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35448B"/>
    <w:multiLevelType w:val="hybridMultilevel"/>
    <w:tmpl w:val="AA5878BA"/>
    <w:lvl w:ilvl="0" w:tplc="B9684EA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F0E0781"/>
    <w:multiLevelType w:val="hybridMultilevel"/>
    <w:tmpl w:val="1BDE9386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1" w:tplc="CF56CA5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786110"/>
    <w:multiLevelType w:val="hybridMultilevel"/>
    <w:tmpl w:val="9CA86212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F282136C">
      <w:start w:val="1"/>
      <w:numFmt w:val="bullet"/>
      <w:lvlText w:val=""/>
      <w:lvlJc w:val="left"/>
      <w:pPr>
        <w:tabs>
          <w:tab w:val="num" w:pos="1420"/>
        </w:tabs>
        <w:ind w:left="1420" w:hanging="340"/>
      </w:pPr>
      <w:rPr>
        <w:rFonts w:ascii="Wingdings" w:hAnsi="Wingdings" w:hint="default"/>
        <w:color w:val="0000FF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451E6A"/>
    <w:multiLevelType w:val="hybridMultilevel"/>
    <w:tmpl w:val="F33E17EC"/>
    <w:lvl w:ilvl="0" w:tplc="CF56CA5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color w:val="00000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B25687D"/>
    <w:multiLevelType w:val="hybridMultilevel"/>
    <w:tmpl w:val="BCEC2FBA"/>
    <w:lvl w:ilvl="0" w:tplc="C088A2C0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883C7F"/>
    <w:multiLevelType w:val="hybridMultilevel"/>
    <w:tmpl w:val="1CF4FF16"/>
    <w:lvl w:ilvl="0" w:tplc="F1D061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655717"/>
    <w:multiLevelType w:val="hybridMultilevel"/>
    <w:tmpl w:val="F45AE0E4"/>
    <w:lvl w:ilvl="0" w:tplc="17881D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466B30"/>
    <w:multiLevelType w:val="hybridMultilevel"/>
    <w:tmpl w:val="CD34FAC8"/>
    <w:lvl w:ilvl="0" w:tplc="F282136C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7840EAF"/>
    <w:multiLevelType w:val="hybridMultilevel"/>
    <w:tmpl w:val="222A03F0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3E900A7"/>
    <w:multiLevelType w:val="hybridMultilevel"/>
    <w:tmpl w:val="655AA22A"/>
    <w:lvl w:ilvl="0" w:tplc="CF56CA50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613996"/>
    <w:multiLevelType w:val="hybridMultilevel"/>
    <w:tmpl w:val="D79E797E"/>
    <w:lvl w:ilvl="0" w:tplc="B9684EA2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CB9102B"/>
    <w:multiLevelType w:val="hybridMultilevel"/>
    <w:tmpl w:val="0F12676C"/>
    <w:lvl w:ilvl="0" w:tplc="CF56CA50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ascii="Verdana" w:hAnsi="Verdana" w:cs="Times New Roman" w:hint="default"/>
        <w:color w:val="00000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0743037"/>
    <w:multiLevelType w:val="hybridMultilevel"/>
    <w:tmpl w:val="DFDEC7AA"/>
    <w:lvl w:ilvl="0" w:tplc="0A90B5D8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1137FDA"/>
    <w:multiLevelType w:val="hybridMultilevel"/>
    <w:tmpl w:val="301CFF4E"/>
    <w:lvl w:ilvl="0" w:tplc="C878580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8C5953"/>
    <w:multiLevelType w:val="hybridMultilevel"/>
    <w:tmpl w:val="955699CA"/>
    <w:lvl w:ilvl="0" w:tplc="378ED06A">
      <w:start w:val="5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i w:val="0"/>
        <w:sz w:val="20"/>
        <w:szCs w:val="2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CF07AA"/>
    <w:multiLevelType w:val="hybridMultilevel"/>
    <w:tmpl w:val="3378FE0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9344F5E">
      <w:start w:val="1"/>
      <w:numFmt w:val="bullet"/>
      <w:lvlText w:val=""/>
      <w:lvlJc w:val="left"/>
      <w:pPr>
        <w:tabs>
          <w:tab w:val="num" w:pos="567"/>
        </w:tabs>
        <w:ind w:left="567" w:hanging="567"/>
      </w:pPr>
      <w:rPr>
        <w:rFonts w:ascii="Webdings" w:hAnsi="Webdings" w:hint="default"/>
      </w:rPr>
    </w:lvl>
    <w:lvl w:ilvl="2" w:tplc="C68C71E0">
      <w:start w:val="1"/>
      <w:numFmt w:val="bullet"/>
      <w:lvlText w:val=""/>
      <w:lvlJc w:val="left"/>
      <w:pPr>
        <w:tabs>
          <w:tab w:val="num" w:pos="1780"/>
        </w:tabs>
        <w:ind w:left="1780" w:hanging="340"/>
      </w:pPr>
      <w:rPr>
        <w:rFonts w:ascii="Wingdings" w:hAnsi="Wingdings" w:hint="default"/>
        <w:sz w:val="32"/>
        <w:szCs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5B9A72A0"/>
    <w:multiLevelType w:val="hybridMultilevel"/>
    <w:tmpl w:val="4808CA30"/>
    <w:lvl w:ilvl="0" w:tplc="0EF40FA6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0502AF7"/>
    <w:multiLevelType w:val="multilevel"/>
    <w:tmpl w:val="F95E15A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>
    <w:nsid w:val="69F06FD8"/>
    <w:multiLevelType w:val="hybridMultilevel"/>
    <w:tmpl w:val="A7A4C812"/>
    <w:lvl w:ilvl="0" w:tplc="D18EBAF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A0F2093"/>
    <w:multiLevelType w:val="hybridMultilevel"/>
    <w:tmpl w:val="CD66499A"/>
    <w:lvl w:ilvl="0" w:tplc="D18EBAF4">
      <w:start w:val="1"/>
      <w:numFmt w:val="bullet"/>
      <w:lvlText w:val="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000000"/>
        <w:w w:val="0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tabs>
          <w:tab w:val="num" w:pos="1508"/>
        </w:tabs>
        <w:ind w:left="15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8"/>
        </w:tabs>
        <w:ind w:left="22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8"/>
        </w:tabs>
        <w:ind w:left="29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8"/>
        </w:tabs>
        <w:ind w:left="36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8"/>
        </w:tabs>
        <w:ind w:left="43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8"/>
        </w:tabs>
        <w:ind w:left="51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8"/>
        </w:tabs>
        <w:ind w:left="58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8"/>
        </w:tabs>
        <w:ind w:left="6548" w:hanging="360"/>
      </w:pPr>
      <w:rPr>
        <w:rFonts w:ascii="Wingdings" w:hAnsi="Wingdings" w:hint="default"/>
      </w:rPr>
    </w:lvl>
  </w:abstractNum>
  <w:abstractNum w:abstractNumId="23">
    <w:nsid w:val="6FF90063"/>
    <w:multiLevelType w:val="hybridMultilevel"/>
    <w:tmpl w:val="0A78F3BC"/>
    <w:lvl w:ilvl="0" w:tplc="277AF4B8">
      <w:start w:val="1"/>
      <w:numFmt w:val="bullet"/>
      <w:lvlText w:val="-"/>
      <w:lvlJc w:val="left"/>
      <w:pPr>
        <w:tabs>
          <w:tab w:val="num" w:pos="1020"/>
        </w:tabs>
        <w:ind w:left="10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1" w:tplc="CF56CA50">
      <w:start w:val="1"/>
      <w:numFmt w:val="bullet"/>
      <w:lvlText w:val="-"/>
      <w:lvlJc w:val="left"/>
      <w:pPr>
        <w:tabs>
          <w:tab w:val="num" w:pos="1420"/>
        </w:tabs>
        <w:ind w:left="1420" w:hanging="340"/>
      </w:pPr>
      <w:rPr>
        <w:rFonts w:ascii="Verdana" w:hAnsi="Verdana" w:cs="Times New Roman" w:hint="default"/>
        <w:color w:val="000000"/>
        <w:w w:val="0"/>
        <w:sz w:val="20"/>
        <w:szCs w:val="20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0"/>
  </w:num>
  <w:num w:numId="4">
    <w:abstractNumId w:val="9"/>
  </w:num>
  <w:num w:numId="5">
    <w:abstractNumId w:val="20"/>
  </w:num>
  <w:num w:numId="6">
    <w:abstractNumId w:val="1"/>
  </w:num>
  <w:num w:numId="7">
    <w:abstractNumId w:val="3"/>
  </w:num>
  <w:num w:numId="8">
    <w:abstractNumId w:val="13"/>
  </w:num>
  <w:num w:numId="9">
    <w:abstractNumId w:val="21"/>
  </w:num>
  <w:num w:numId="10">
    <w:abstractNumId w:val="2"/>
  </w:num>
  <w:num w:numId="11">
    <w:abstractNumId w:val="14"/>
  </w:num>
  <w:num w:numId="12">
    <w:abstractNumId w:val="11"/>
  </w:num>
  <w:num w:numId="13">
    <w:abstractNumId w:val="6"/>
  </w:num>
  <w:num w:numId="14">
    <w:abstractNumId w:val="5"/>
  </w:num>
  <w:num w:numId="15">
    <w:abstractNumId w:val="12"/>
  </w:num>
  <w:num w:numId="16">
    <w:abstractNumId w:val="4"/>
  </w:num>
  <w:num w:numId="17">
    <w:abstractNumId w:val="23"/>
  </w:num>
  <w:num w:numId="18">
    <w:abstractNumId w:val="22"/>
  </w:num>
  <w:num w:numId="19">
    <w:abstractNumId w:val="15"/>
  </w:num>
  <w:num w:numId="20">
    <w:abstractNumId w:val="8"/>
  </w:num>
  <w:num w:numId="21">
    <w:abstractNumId w:val="17"/>
  </w:num>
  <w:num w:numId="22">
    <w:abstractNumId w:val="10"/>
  </w:num>
  <w:num w:numId="23">
    <w:abstractNumId w:val="19"/>
  </w:num>
  <w:num w:numId="2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35CC0"/>
    <w:rsid w:val="00024482"/>
    <w:rsid w:val="00043111"/>
    <w:rsid w:val="00077450"/>
    <w:rsid w:val="000C0F77"/>
    <w:rsid w:val="000D295D"/>
    <w:rsid w:val="000F3052"/>
    <w:rsid w:val="00167EFB"/>
    <w:rsid w:val="00195F6A"/>
    <w:rsid w:val="001D1D40"/>
    <w:rsid w:val="002031DA"/>
    <w:rsid w:val="002077E1"/>
    <w:rsid w:val="002460A3"/>
    <w:rsid w:val="002A13DD"/>
    <w:rsid w:val="002D57CF"/>
    <w:rsid w:val="003F5795"/>
    <w:rsid w:val="00446407"/>
    <w:rsid w:val="00465F73"/>
    <w:rsid w:val="004A7F2F"/>
    <w:rsid w:val="0052450D"/>
    <w:rsid w:val="00530A42"/>
    <w:rsid w:val="00567A6B"/>
    <w:rsid w:val="00577A28"/>
    <w:rsid w:val="00605C2F"/>
    <w:rsid w:val="00610EA9"/>
    <w:rsid w:val="00735CC0"/>
    <w:rsid w:val="0078028E"/>
    <w:rsid w:val="007A563B"/>
    <w:rsid w:val="007D2870"/>
    <w:rsid w:val="008141D6"/>
    <w:rsid w:val="00822A48"/>
    <w:rsid w:val="00892BE3"/>
    <w:rsid w:val="008A41F4"/>
    <w:rsid w:val="008E1562"/>
    <w:rsid w:val="008F42B0"/>
    <w:rsid w:val="009006C2"/>
    <w:rsid w:val="00906584"/>
    <w:rsid w:val="0097204B"/>
    <w:rsid w:val="00993BB9"/>
    <w:rsid w:val="009A5552"/>
    <w:rsid w:val="009B578A"/>
    <w:rsid w:val="00A1095F"/>
    <w:rsid w:val="00A11CF0"/>
    <w:rsid w:val="00A130FB"/>
    <w:rsid w:val="00AD0E07"/>
    <w:rsid w:val="00B55025"/>
    <w:rsid w:val="00B7082A"/>
    <w:rsid w:val="00B72118"/>
    <w:rsid w:val="00B82CAC"/>
    <w:rsid w:val="00BA02FD"/>
    <w:rsid w:val="00BA6777"/>
    <w:rsid w:val="00BB1B0E"/>
    <w:rsid w:val="00BD45F7"/>
    <w:rsid w:val="00BF31DA"/>
    <w:rsid w:val="00BF4B08"/>
    <w:rsid w:val="00C93349"/>
    <w:rsid w:val="00D23102"/>
    <w:rsid w:val="00D501BE"/>
    <w:rsid w:val="00D77387"/>
    <w:rsid w:val="00E451B4"/>
    <w:rsid w:val="00E54BE9"/>
    <w:rsid w:val="00E92A80"/>
    <w:rsid w:val="00EA4B9A"/>
    <w:rsid w:val="00EB4286"/>
    <w:rsid w:val="00F11E53"/>
    <w:rsid w:val="00F169CF"/>
    <w:rsid w:val="00F27C8F"/>
    <w:rsid w:val="00F33BE6"/>
    <w:rsid w:val="00F37A01"/>
    <w:rsid w:val="00F471B4"/>
    <w:rsid w:val="00F7442E"/>
    <w:rsid w:val="00FD2A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02F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5CC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35CC0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735CC0"/>
    <w:pPr>
      <w:jc w:val="both"/>
    </w:pPr>
    <w:rPr>
      <w:rFonts w:ascii="Verdana" w:hAnsi="Verdana"/>
      <w:bCs/>
      <w:sz w:val="20"/>
      <w:szCs w:val="20"/>
    </w:rPr>
  </w:style>
  <w:style w:type="character" w:styleId="PageNumber">
    <w:name w:val="page number"/>
    <w:basedOn w:val="DefaultParagraphFont"/>
    <w:rsid w:val="00735CC0"/>
  </w:style>
  <w:style w:type="paragraph" w:styleId="BalloonText">
    <w:name w:val="Balloon Text"/>
    <w:basedOn w:val="Normal"/>
    <w:semiHidden/>
    <w:rsid w:val="00BA02F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BA02FD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Guide to: FEEDBACK POLICY TEMPLATE</vt:lpstr>
    </vt:vector>
  </TitlesOfParts>
  <Company>Microsoft</Company>
  <LinksUpToDate>false</LinksUpToDate>
  <CharactersWithSpaces>2448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to: FEEDBACK POLICY TEMPLATE</dc:title>
  <dc:creator>Tacye Bowen</dc:creator>
  <cp:lastModifiedBy>macca</cp:lastModifiedBy>
  <cp:revision>4</cp:revision>
  <dcterms:created xsi:type="dcterms:W3CDTF">2015-03-25T23:44:00Z</dcterms:created>
  <dcterms:modified xsi:type="dcterms:W3CDTF">2015-03-31T02:48:00Z</dcterms:modified>
</cp:coreProperties>
</file>