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8D" w:rsidRDefault="003E538D">
      <w:r>
        <w:t xml:space="preserve">Using the information from Stage 1 </w:t>
      </w:r>
      <w:r w:rsidR="008C5D72">
        <w:t>think about the types of volunteer roles you may need in your centre</w:t>
      </w:r>
      <w:r>
        <w:t>, map out the needs of your organisation and the relevant skills, knowledge and attitudes you may need to fulfil those roles.</w:t>
      </w:r>
    </w:p>
    <w:p w:rsidR="008C5D72" w:rsidRDefault="008C5D72">
      <w:r>
        <w:t>Your Strategic and Annual Plan will help you identify the type of roles and adequate resources you may need now and into the future.</w:t>
      </w:r>
    </w:p>
    <w:p w:rsidR="003E538D" w:rsidRDefault="003E538D">
      <w:r>
        <w:t>General skills volunteers may need to fulfil roles at your Neighbourhood House;</w:t>
      </w:r>
    </w:p>
    <w:p w:rsidR="003E538D" w:rsidRDefault="003E538D" w:rsidP="003E538D">
      <w:pPr>
        <w:pStyle w:val="ListParagraph"/>
        <w:numPr>
          <w:ilvl w:val="0"/>
          <w:numId w:val="2"/>
        </w:numPr>
      </w:pPr>
      <w:r>
        <w:t>Good interpersonal and communication skills (Active listening, speaking and ensuring their communication is understood).</w:t>
      </w:r>
    </w:p>
    <w:p w:rsidR="003E538D" w:rsidRDefault="003E538D" w:rsidP="003E538D">
      <w:pPr>
        <w:pStyle w:val="ListParagraph"/>
        <w:numPr>
          <w:ilvl w:val="0"/>
          <w:numId w:val="2"/>
        </w:numPr>
      </w:pPr>
      <w:r>
        <w:t>Able to follow processes, guidelines and take direction from staff where required.</w:t>
      </w:r>
    </w:p>
    <w:p w:rsidR="003E538D" w:rsidRDefault="003E538D" w:rsidP="003E538D">
      <w:pPr>
        <w:pStyle w:val="ListParagraph"/>
        <w:numPr>
          <w:ilvl w:val="0"/>
          <w:numId w:val="2"/>
        </w:numPr>
      </w:pPr>
      <w:r>
        <w:t>Able to demonstrate Your neighbourhood houses values, operate ethically and responsibility and is honest and respectful.</w:t>
      </w:r>
    </w:p>
    <w:p w:rsidR="003E538D" w:rsidRDefault="003E538D" w:rsidP="003E538D">
      <w:pPr>
        <w:pStyle w:val="ListParagraph"/>
        <w:numPr>
          <w:ilvl w:val="0"/>
          <w:numId w:val="2"/>
        </w:numPr>
      </w:pPr>
      <w:r>
        <w:t>Know when to ask for support and to provide it;</w:t>
      </w:r>
    </w:p>
    <w:p w:rsidR="003E538D" w:rsidRDefault="003E538D" w:rsidP="003E538D">
      <w:pPr>
        <w:pStyle w:val="ListParagraph"/>
        <w:numPr>
          <w:ilvl w:val="0"/>
          <w:numId w:val="2"/>
        </w:numPr>
      </w:pPr>
      <w:r>
        <w:t>Have the ability to work in a team.</w:t>
      </w:r>
    </w:p>
    <w:p w:rsidR="003E538D" w:rsidRDefault="00D14C29">
      <w:r>
        <w:t>This process will help you define the information that you will need to develop your Job Descriptions for volunteers.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087"/>
        <w:gridCol w:w="4994"/>
      </w:tblGrid>
      <w:tr w:rsidR="003E538D" w:rsidTr="00B438EA">
        <w:tc>
          <w:tcPr>
            <w:tcW w:w="2093" w:type="dxa"/>
            <w:shd w:val="clear" w:color="auto" w:fill="FABF8F" w:themeFill="accent6" w:themeFillTint="99"/>
          </w:tcPr>
          <w:p w:rsidR="003E538D" w:rsidRPr="00B438EA" w:rsidRDefault="003E538D">
            <w:pPr>
              <w:rPr>
                <w:b/>
              </w:rPr>
            </w:pPr>
            <w:r w:rsidRPr="00B438EA">
              <w:rPr>
                <w:b/>
              </w:rPr>
              <w:t>Role</w:t>
            </w:r>
          </w:p>
        </w:tc>
        <w:tc>
          <w:tcPr>
            <w:tcW w:w="7087" w:type="dxa"/>
            <w:shd w:val="clear" w:color="auto" w:fill="FABF8F" w:themeFill="accent6" w:themeFillTint="99"/>
          </w:tcPr>
          <w:p w:rsidR="003E538D" w:rsidRPr="00B438EA" w:rsidRDefault="003E538D">
            <w:pPr>
              <w:rPr>
                <w:b/>
              </w:rPr>
            </w:pPr>
            <w:r w:rsidRPr="00B438EA">
              <w:rPr>
                <w:b/>
              </w:rPr>
              <w:t>Tasks</w:t>
            </w:r>
          </w:p>
        </w:tc>
        <w:tc>
          <w:tcPr>
            <w:tcW w:w="4994" w:type="dxa"/>
            <w:shd w:val="clear" w:color="auto" w:fill="FABF8F" w:themeFill="accent6" w:themeFillTint="99"/>
          </w:tcPr>
          <w:p w:rsidR="003E538D" w:rsidRPr="00B438EA" w:rsidRDefault="003E538D">
            <w:pPr>
              <w:rPr>
                <w:b/>
              </w:rPr>
            </w:pPr>
            <w:r w:rsidRPr="00B438EA">
              <w:rPr>
                <w:b/>
              </w:rPr>
              <w:t>Attributes, skill and knowledge needed for task</w:t>
            </w:r>
          </w:p>
        </w:tc>
      </w:tr>
      <w:tr w:rsidR="003E538D" w:rsidTr="003E538D">
        <w:tc>
          <w:tcPr>
            <w:tcW w:w="2093" w:type="dxa"/>
          </w:tcPr>
          <w:p w:rsidR="003E538D" w:rsidRPr="00B438EA" w:rsidRDefault="003E538D">
            <w:pPr>
              <w:rPr>
                <w:i/>
                <w:color w:val="E36C0A" w:themeColor="accent6" w:themeShade="BF"/>
                <w:sz w:val="18"/>
                <w:szCs w:val="18"/>
              </w:rPr>
            </w:pPr>
            <w:r w:rsidRPr="00B438EA">
              <w:rPr>
                <w:i/>
                <w:color w:val="E36C0A" w:themeColor="accent6" w:themeShade="BF"/>
                <w:sz w:val="18"/>
                <w:szCs w:val="18"/>
              </w:rPr>
              <w:t>Reception</w:t>
            </w:r>
          </w:p>
        </w:tc>
        <w:tc>
          <w:tcPr>
            <w:tcW w:w="7087" w:type="dxa"/>
          </w:tcPr>
          <w:p w:rsidR="003E538D" w:rsidRPr="00B438EA" w:rsidRDefault="003E538D">
            <w:pPr>
              <w:rPr>
                <w:i/>
                <w:color w:val="E36C0A" w:themeColor="accent6" w:themeShade="BF"/>
                <w:sz w:val="18"/>
                <w:szCs w:val="18"/>
              </w:rPr>
            </w:pPr>
            <w:r w:rsidRPr="00B438EA">
              <w:rPr>
                <w:i/>
                <w:color w:val="E36C0A" w:themeColor="accent6" w:themeShade="BF"/>
                <w:sz w:val="18"/>
                <w:szCs w:val="18"/>
              </w:rPr>
              <w:t>Welcoming and greeting visitors</w:t>
            </w:r>
          </w:p>
          <w:p w:rsidR="003E538D" w:rsidRPr="00B438EA" w:rsidRDefault="003E538D">
            <w:pPr>
              <w:rPr>
                <w:i/>
                <w:color w:val="E36C0A" w:themeColor="accent6" w:themeShade="BF"/>
                <w:sz w:val="18"/>
                <w:szCs w:val="18"/>
              </w:rPr>
            </w:pPr>
            <w:r w:rsidRPr="00B438EA">
              <w:rPr>
                <w:i/>
                <w:color w:val="E36C0A" w:themeColor="accent6" w:themeShade="BF"/>
                <w:sz w:val="18"/>
                <w:szCs w:val="18"/>
              </w:rPr>
              <w:t>Providing relevant and up to date information about programs and activities</w:t>
            </w:r>
          </w:p>
          <w:p w:rsidR="003E538D" w:rsidRPr="00B438EA" w:rsidRDefault="003E538D">
            <w:pPr>
              <w:rPr>
                <w:i/>
                <w:color w:val="E36C0A" w:themeColor="accent6" w:themeShade="BF"/>
                <w:sz w:val="18"/>
                <w:szCs w:val="18"/>
              </w:rPr>
            </w:pPr>
            <w:r w:rsidRPr="00B438EA">
              <w:rPr>
                <w:i/>
                <w:color w:val="E36C0A" w:themeColor="accent6" w:themeShade="BF"/>
                <w:sz w:val="18"/>
                <w:szCs w:val="18"/>
              </w:rPr>
              <w:t>Answering telephones</w:t>
            </w:r>
          </w:p>
          <w:p w:rsidR="003E538D" w:rsidRPr="00B438EA" w:rsidRDefault="003E538D">
            <w:pPr>
              <w:rPr>
                <w:i/>
                <w:color w:val="E36C0A" w:themeColor="accent6" w:themeShade="BF"/>
                <w:sz w:val="18"/>
                <w:szCs w:val="18"/>
              </w:rPr>
            </w:pPr>
            <w:r w:rsidRPr="00B438EA">
              <w:rPr>
                <w:i/>
                <w:color w:val="E36C0A" w:themeColor="accent6" w:themeShade="BF"/>
                <w:sz w:val="18"/>
                <w:szCs w:val="18"/>
              </w:rPr>
              <w:t xml:space="preserve">Assisting tutors and  </w:t>
            </w:r>
            <w:r w:rsidR="00B438EA" w:rsidRPr="00B438EA">
              <w:rPr>
                <w:i/>
                <w:color w:val="E36C0A" w:themeColor="accent6" w:themeShade="BF"/>
                <w:sz w:val="18"/>
                <w:szCs w:val="18"/>
              </w:rPr>
              <w:t>class coordinators</w:t>
            </w:r>
          </w:p>
          <w:p w:rsidR="003E538D" w:rsidRPr="00B438EA" w:rsidRDefault="003E538D">
            <w:pPr>
              <w:rPr>
                <w:i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4994" w:type="dxa"/>
          </w:tcPr>
          <w:p w:rsidR="003E538D" w:rsidRPr="00B438EA" w:rsidRDefault="00B438EA">
            <w:pPr>
              <w:rPr>
                <w:i/>
                <w:color w:val="E36C0A" w:themeColor="accent6" w:themeShade="BF"/>
                <w:sz w:val="18"/>
                <w:szCs w:val="18"/>
              </w:rPr>
            </w:pPr>
            <w:r w:rsidRPr="00B438EA">
              <w:rPr>
                <w:i/>
                <w:color w:val="E36C0A" w:themeColor="accent6" w:themeShade="BF"/>
                <w:sz w:val="18"/>
                <w:szCs w:val="18"/>
              </w:rPr>
              <w:t>Warm and friendly demeanour</w:t>
            </w:r>
          </w:p>
          <w:p w:rsidR="00B438EA" w:rsidRPr="00B438EA" w:rsidRDefault="00B438EA">
            <w:pPr>
              <w:rPr>
                <w:i/>
                <w:color w:val="E36C0A" w:themeColor="accent6" w:themeShade="BF"/>
                <w:sz w:val="18"/>
                <w:szCs w:val="18"/>
              </w:rPr>
            </w:pPr>
            <w:r w:rsidRPr="00B438EA">
              <w:rPr>
                <w:i/>
                <w:color w:val="E36C0A" w:themeColor="accent6" w:themeShade="BF"/>
                <w:sz w:val="18"/>
                <w:szCs w:val="18"/>
              </w:rPr>
              <w:t>Ability to communicate with all audiences</w:t>
            </w:r>
          </w:p>
          <w:p w:rsidR="00B438EA" w:rsidRPr="00B438EA" w:rsidRDefault="00B438EA">
            <w:pPr>
              <w:rPr>
                <w:i/>
                <w:color w:val="E36C0A" w:themeColor="accent6" w:themeShade="BF"/>
                <w:sz w:val="18"/>
                <w:szCs w:val="18"/>
              </w:rPr>
            </w:pPr>
            <w:r w:rsidRPr="00B438EA">
              <w:rPr>
                <w:i/>
                <w:color w:val="E36C0A" w:themeColor="accent6" w:themeShade="BF"/>
                <w:sz w:val="18"/>
                <w:szCs w:val="18"/>
              </w:rPr>
              <w:t>Displays patience and applies active listening techniques</w:t>
            </w:r>
          </w:p>
          <w:p w:rsidR="00B438EA" w:rsidRDefault="00B438EA">
            <w:r w:rsidRPr="00B438EA">
              <w:rPr>
                <w:i/>
                <w:color w:val="E36C0A" w:themeColor="accent6" w:themeShade="BF"/>
                <w:sz w:val="18"/>
                <w:szCs w:val="18"/>
              </w:rPr>
              <w:t>Can build positive relationships with stakeholders</w:t>
            </w:r>
          </w:p>
        </w:tc>
      </w:tr>
      <w:tr w:rsidR="003E538D" w:rsidTr="003E538D">
        <w:tc>
          <w:tcPr>
            <w:tcW w:w="2093" w:type="dxa"/>
          </w:tcPr>
          <w:p w:rsidR="003E538D" w:rsidRPr="00B438EA" w:rsidRDefault="00B438EA">
            <w:pPr>
              <w:rPr>
                <w:i/>
                <w:color w:val="E36C0A" w:themeColor="accent6" w:themeShade="BF"/>
                <w:sz w:val="18"/>
                <w:szCs w:val="18"/>
              </w:rPr>
            </w:pPr>
            <w:r w:rsidRPr="00B438EA">
              <w:rPr>
                <w:i/>
                <w:color w:val="E36C0A" w:themeColor="accent6" w:themeShade="BF"/>
                <w:sz w:val="18"/>
                <w:szCs w:val="18"/>
              </w:rPr>
              <w:t>Media and Marketing</w:t>
            </w:r>
          </w:p>
        </w:tc>
        <w:tc>
          <w:tcPr>
            <w:tcW w:w="7087" w:type="dxa"/>
          </w:tcPr>
          <w:p w:rsidR="003E538D" w:rsidRPr="00B438EA" w:rsidRDefault="00B438EA">
            <w:pPr>
              <w:rPr>
                <w:i/>
                <w:color w:val="E36C0A" w:themeColor="accent6" w:themeShade="BF"/>
                <w:sz w:val="18"/>
                <w:szCs w:val="18"/>
              </w:rPr>
            </w:pPr>
            <w:r w:rsidRPr="00B438EA">
              <w:rPr>
                <w:i/>
                <w:color w:val="E36C0A" w:themeColor="accent6" w:themeShade="BF"/>
                <w:sz w:val="18"/>
                <w:szCs w:val="18"/>
              </w:rPr>
              <w:t>Creating pamphlets  and marketing material about the neighbourhood house</w:t>
            </w:r>
          </w:p>
          <w:p w:rsidR="00B438EA" w:rsidRPr="00B438EA" w:rsidRDefault="00B438EA">
            <w:pPr>
              <w:rPr>
                <w:i/>
                <w:color w:val="E36C0A" w:themeColor="accent6" w:themeShade="BF"/>
                <w:sz w:val="18"/>
                <w:szCs w:val="18"/>
              </w:rPr>
            </w:pPr>
            <w:r w:rsidRPr="00B438EA">
              <w:rPr>
                <w:i/>
                <w:color w:val="E36C0A" w:themeColor="accent6" w:themeShade="BF"/>
                <w:sz w:val="18"/>
                <w:szCs w:val="18"/>
              </w:rPr>
              <w:t>Design Term Brochures</w:t>
            </w:r>
          </w:p>
        </w:tc>
        <w:tc>
          <w:tcPr>
            <w:tcW w:w="4994" w:type="dxa"/>
          </w:tcPr>
          <w:p w:rsidR="003E538D" w:rsidRPr="00B438EA" w:rsidRDefault="00B438EA">
            <w:pPr>
              <w:rPr>
                <w:i/>
                <w:color w:val="E36C0A" w:themeColor="accent6" w:themeShade="BF"/>
                <w:sz w:val="18"/>
                <w:szCs w:val="18"/>
              </w:rPr>
            </w:pPr>
            <w:r w:rsidRPr="00B438EA">
              <w:rPr>
                <w:i/>
                <w:color w:val="E36C0A" w:themeColor="accent6" w:themeShade="BF"/>
                <w:sz w:val="18"/>
                <w:szCs w:val="18"/>
              </w:rPr>
              <w:t>Media and marketing experience or qualifications</w:t>
            </w:r>
          </w:p>
          <w:p w:rsidR="00B438EA" w:rsidRPr="00B438EA" w:rsidRDefault="00B438EA">
            <w:pPr>
              <w:rPr>
                <w:i/>
                <w:color w:val="E36C0A" w:themeColor="accent6" w:themeShade="BF"/>
                <w:sz w:val="18"/>
                <w:szCs w:val="18"/>
              </w:rPr>
            </w:pPr>
            <w:r w:rsidRPr="00B438EA">
              <w:rPr>
                <w:i/>
                <w:color w:val="E36C0A" w:themeColor="accent6" w:themeShade="BF"/>
                <w:sz w:val="18"/>
                <w:szCs w:val="18"/>
              </w:rPr>
              <w:t>Ability to use software programs such as publisher or relevant to marketing</w:t>
            </w:r>
          </w:p>
          <w:p w:rsidR="00B438EA" w:rsidRDefault="00B438EA"/>
        </w:tc>
      </w:tr>
      <w:tr w:rsidR="003E538D" w:rsidTr="003E538D">
        <w:tc>
          <w:tcPr>
            <w:tcW w:w="2093" w:type="dxa"/>
          </w:tcPr>
          <w:p w:rsidR="003E538D" w:rsidRDefault="003E538D"/>
        </w:tc>
        <w:tc>
          <w:tcPr>
            <w:tcW w:w="7087" w:type="dxa"/>
          </w:tcPr>
          <w:p w:rsidR="003E538D" w:rsidRDefault="003E538D"/>
        </w:tc>
        <w:tc>
          <w:tcPr>
            <w:tcW w:w="4994" w:type="dxa"/>
          </w:tcPr>
          <w:p w:rsidR="003E538D" w:rsidRDefault="003E538D"/>
        </w:tc>
      </w:tr>
      <w:tr w:rsidR="003E538D" w:rsidTr="003E538D">
        <w:tc>
          <w:tcPr>
            <w:tcW w:w="2093" w:type="dxa"/>
          </w:tcPr>
          <w:p w:rsidR="003E538D" w:rsidRDefault="003E538D"/>
        </w:tc>
        <w:tc>
          <w:tcPr>
            <w:tcW w:w="7087" w:type="dxa"/>
          </w:tcPr>
          <w:p w:rsidR="003E538D" w:rsidRDefault="003E538D"/>
        </w:tc>
        <w:tc>
          <w:tcPr>
            <w:tcW w:w="4994" w:type="dxa"/>
          </w:tcPr>
          <w:p w:rsidR="003E538D" w:rsidRDefault="003E538D"/>
        </w:tc>
      </w:tr>
      <w:tr w:rsidR="003E538D" w:rsidTr="003E538D">
        <w:tc>
          <w:tcPr>
            <w:tcW w:w="2093" w:type="dxa"/>
          </w:tcPr>
          <w:p w:rsidR="003E538D" w:rsidRDefault="003E538D"/>
        </w:tc>
        <w:tc>
          <w:tcPr>
            <w:tcW w:w="7087" w:type="dxa"/>
          </w:tcPr>
          <w:p w:rsidR="003E538D" w:rsidRDefault="003E538D"/>
        </w:tc>
        <w:tc>
          <w:tcPr>
            <w:tcW w:w="4994" w:type="dxa"/>
          </w:tcPr>
          <w:p w:rsidR="003E538D" w:rsidRDefault="003E538D"/>
        </w:tc>
      </w:tr>
      <w:tr w:rsidR="003E538D" w:rsidTr="003E538D">
        <w:tc>
          <w:tcPr>
            <w:tcW w:w="2093" w:type="dxa"/>
          </w:tcPr>
          <w:p w:rsidR="003E538D" w:rsidRDefault="003E538D"/>
        </w:tc>
        <w:tc>
          <w:tcPr>
            <w:tcW w:w="7087" w:type="dxa"/>
          </w:tcPr>
          <w:p w:rsidR="003E538D" w:rsidRDefault="003E538D"/>
        </w:tc>
        <w:tc>
          <w:tcPr>
            <w:tcW w:w="4994" w:type="dxa"/>
          </w:tcPr>
          <w:p w:rsidR="003E538D" w:rsidRDefault="003E538D"/>
        </w:tc>
      </w:tr>
      <w:tr w:rsidR="00B438EA" w:rsidTr="003E538D">
        <w:tc>
          <w:tcPr>
            <w:tcW w:w="2093" w:type="dxa"/>
          </w:tcPr>
          <w:p w:rsidR="00B438EA" w:rsidRDefault="00B438EA"/>
        </w:tc>
        <w:tc>
          <w:tcPr>
            <w:tcW w:w="7087" w:type="dxa"/>
          </w:tcPr>
          <w:p w:rsidR="00B438EA" w:rsidRDefault="00B438EA"/>
        </w:tc>
        <w:tc>
          <w:tcPr>
            <w:tcW w:w="4994" w:type="dxa"/>
          </w:tcPr>
          <w:p w:rsidR="00B438EA" w:rsidRDefault="00B438EA"/>
        </w:tc>
      </w:tr>
      <w:tr w:rsidR="00B438EA" w:rsidTr="003E538D">
        <w:tc>
          <w:tcPr>
            <w:tcW w:w="2093" w:type="dxa"/>
          </w:tcPr>
          <w:p w:rsidR="00B438EA" w:rsidRDefault="00B438EA"/>
        </w:tc>
        <w:tc>
          <w:tcPr>
            <w:tcW w:w="7087" w:type="dxa"/>
          </w:tcPr>
          <w:p w:rsidR="00B438EA" w:rsidRDefault="00B438EA"/>
        </w:tc>
        <w:tc>
          <w:tcPr>
            <w:tcW w:w="4994" w:type="dxa"/>
          </w:tcPr>
          <w:p w:rsidR="00B438EA" w:rsidRDefault="00B438EA"/>
        </w:tc>
      </w:tr>
    </w:tbl>
    <w:p w:rsidR="003E538D" w:rsidRDefault="003E538D"/>
    <w:sectPr w:rsidR="003E538D" w:rsidSect="003E53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8D" w:rsidRDefault="003E538D" w:rsidP="003E538D">
      <w:pPr>
        <w:spacing w:after="0" w:line="240" w:lineRule="auto"/>
      </w:pPr>
      <w:r>
        <w:separator/>
      </w:r>
    </w:p>
  </w:endnote>
  <w:endnote w:type="continuationSeparator" w:id="0">
    <w:p w:rsidR="003E538D" w:rsidRDefault="003E538D" w:rsidP="003E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8C" w:rsidRDefault="00D131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F7" w:rsidRPr="00D1318C" w:rsidRDefault="008366F7" w:rsidP="008366F7">
    <w:pPr>
      <w:pStyle w:val="Footer"/>
      <w:jc w:val="right"/>
      <w:rPr>
        <w:color w:val="C0504D" w:themeColor="accent2"/>
      </w:rPr>
    </w:pPr>
    <w:bookmarkStart w:id="0" w:name="_GoBack"/>
    <w:r w:rsidRPr="00D1318C">
      <w:rPr>
        <w:color w:val="C0504D" w:themeColor="accent2"/>
      </w:rPr>
      <w:t>Neighbourhood Houses Barwon – Volunteer Management Toolkit (2018/2019)</w:t>
    </w:r>
  </w:p>
  <w:bookmarkEnd w:id="0"/>
  <w:p w:rsidR="008366F7" w:rsidRDefault="008366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8C" w:rsidRDefault="00D131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8D" w:rsidRDefault="003E538D" w:rsidP="003E538D">
      <w:pPr>
        <w:spacing w:after="0" w:line="240" w:lineRule="auto"/>
      </w:pPr>
      <w:r>
        <w:separator/>
      </w:r>
    </w:p>
  </w:footnote>
  <w:footnote w:type="continuationSeparator" w:id="0">
    <w:p w:rsidR="003E538D" w:rsidRDefault="003E538D" w:rsidP="003E5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8C" w:rsidRDefault="00D131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F7" w:rsidRPr="008366F7" w:rsidRDefault="008366F7" w:rsidP="008366F7">
    <w:pPr>
      <w:pStyle w:val="Header"/>
      <w:rPr>
        <w:color w:val="E36C0A" w:themeColor="accent6" w:themeShade="BF"/>
        <w:sz w:val="28"/>
        <w:szCs w:val="28"/>
      </w:rPr>
    </w:pPr>
    <w:r w:rsidRPr="008366F7">
      <w:rPr>
        <w:color w:val="E36C0A" w:themeColor="accent6" w:themeShade="BF"/>
        <w:sz w:val="28"/>
        <w:szCs w:val="28"/>
      </w:rPr>
      <w:t>Appendix A - Volunteer Role Mapping Template</w:t>
    </w:r>
    <w:r>
      <w:rPr>
        <w:color w:val="E36C0A" w:themeColor="accent6" w:themeShade="BF"/>
        <w:sz w:val="28"/>
        <w:szCs w:val="28"/>
      </w:rPr>
      <w:tab/>
    </w:r>
    <w:r>
      <w:rPr>
        <w:color w:val="E36C0A" w:themeColor="accent6" w:themeShade="BF"/>
        <w:sz w:val="28"/>
        <w:szCs w:val="28"/>
      </w:rPr>
      <w:tab/>
    </w:r>
    <w:r>
      <w:rPr>
        <w:color w:val="E36C0A" w:themeColor="accent6" w:themeShade="BF"/>
        <w:sz w:val="28"/>
        <w:szCs w:val="28"/>
      </w:rPr>
      <w:tab/>
    </w:r>
    <w:r>
      <w:rPr>
        <w:color w:val="E36C0A" w:themeColor="accent6" w:themeShade="BF"/>
        <w:sz w:val="28"/>
        <w:szCs w:val="28"/>
      </w:rPr>
      <w:tab/>
    </w:r>
    <w:r>
      <w:rPr>
        <w:color w:val="E36C0A" w:themeColor="accent6" w:themeShade="BF"/>
        <w:sz w:val="28"/>
        <w:szCs w:val="28"/>
      </w:rPr>
      <w:tab/>
    </w:r>
  </w:p>
  <w:p w:rsidR="008366F7" w:rsidRDefault="008366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18C" w:rsidRDefault="00D131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26204"/>
    <w:multiLevelType w:val="hybridMultilevel"/>
    <w:tmpl w:val="E926E3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34748"/>
    <w:multiLevelType w:val="hybridMultilevel"/>
    <w:tmpl w:val="A740B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8D"/>
    <w:rsid w:val="003E538D"/>
    <w:rsid w:val="004557BA"/>
    <w:rsid w:val="006E1B13"/>
    <w:rsid w:val="008366F7"/>
    <w:rsid w:val="008C5D72"/>
    <w:rsid w:val="00B438EA"/>
    <w:rsid w:val="00BD5406"/>
    <w:rsid w:val="00D1318C"/>
    <w:rsid w:val="00D1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38D"/>
  </w:style>
  <w:style w:type="paragraph" w:styleId="Footer">
    <w:name w:val="footer"/>
    <w:basedOn w:val="Normal"/>
    <w:link w:val="FooterChar"/>
    <w:uiPriority w:val="99"/>
    <w:unhideWhenUsed/>
    <w:rsid w:val="003E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38D"/>
  </w:style>
  <w:style w:type="paragraph" w:styleId="BalloonText">
    <w:name w:val="Balloon Text"/>
    <w:basedOn w:val="Normal"/>
    <w:link w:val="BalloonTextChar"/>
    <w:uiPriority w:val="99"/>
    <w:semiHidden/>
    <w:unhideWhenUsed/>
    <w:rsid w:val="003E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38D"/>
  </w:style>
  <w:style w:type="paragraph" w:styleId="Footer">
    <w:name w:val="footer"/>
    <w:basedOn w:val="Normal"/>
    <w:link w:val="FooterChar"/>
    <w:uiPriority w:val="99"/>
    <w:unhideWhenUsed/>
    <w:rsid w:val="003E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38D"/>
  </w:style>
  <w:style w:type="paragraph" w:styleId="BalloonText">
    <w:name w:val="Balloon Text"/>
    <w:basedOn w:val="Normal"/>
    <w:link w:val="BalloonTextChar"/>
    <w:uiPriority w:val="99"/>
    <w:semiHidden/>
    <w:unhideWhenUsed/>
    <w:rsid w:val="003E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Williams (DHHS)</dc:creator>
  <cp:lastModifiedBy>Renee Williams (DHHS)</cp:lastModifiedBy>
  <cp:revision>6</cp:revision>
  <dcterms:created xsi:type="dcterms:W3CDTF">2018-09-12T04:08:00Z</dcterms:created>
  <dcterms:modified xsi:type="dcterms:W3CDTF">2019-01-15T06:23:00Z</dcterms:modified>
</cp:coreProperties>
</file>